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rPr>
          <w:b/>
          <w:sz w:val="28"/>
        </w:rPr>
      </w:pPr>
    </w:p>
    <w:p w14:paraId="02000000">
      <w:r>
        <w:rPr>
          <w:b/>
          <w:sz w:val="28"/>
        </w:rPr>
        <w:t xml:space="preserve">ПРОТОКОЛ № 188 от 10.10.2025г.  заседания Правления КП «Согласие» </w:t>
      </w:r>
      <w:bookmarkStart w:id="0" w:name="_Hlk145073421"/>
    </w:p>
    <w:p w14:paraId="03000000">
      <w:pPr>
        <w:pStyle w:val="37"/>
        <w:rPr>
          <w:b/>
        </w:rPr>
      </w:pPr>
    </w:p>
    <w:p w14:paraId="04000000">
      <w:pPr>
        <w:pStyle w:val="37"/>
        <w:rPr>
          <w:b/>
        </w:rPr>
      </w:pPr>
      <w:r>
        <w:rPr>
          <w:b/>
        </w:rPr>
        <w:t>ПРИСУТСТВУЮТ: Акользин А. Г.,Васильева Е. Н., Гутников С.В., Ладёхин О.В., Моисеева Л.П., Пивоваров В.Г., Хромылёва Е.И.  7 членов Правления из 7 - Правление полномочно.</w:t>
      </w:r>
    </w:p>
    <w:p w14:paraId="05000000">
      <w:pPr>
        <w:pStyle w:val="37"/>
        <w:rPr>
          <w:b/>
        </w:rPr>
      </w:pPr>
      <w:r>
        <w:rPr>
          <w:b/>
        </w:rPr>
        <w:t>Ладёхин О.В. ведёт заседание правления. Предложение выбрать Моисееву Л.П. секретарём заседания.  Предложение принято единогласно.</w:t>
      </w:r>
    </w:p>
    <w:p w14:paraId="06000000">
      <w:pPr>
        <w:pStyle w:val="37"/>
        <w:rPr>
          <w:b/>
        </w:rPr>
      </w:pPr>
    </w:p>
    <w:p w14:paraId="07000000">
      <w:pPr>
        <w:pStyle w:val="37"/>
        <w:rPr>
          <w:sz w:val="24"/>
        </w:rPr>
      </w:pPr>
      <w:r>
        <w:rPr>
          <w:b/>
        </w:rPr>
        <w:t>ВОПРОСЫ ПОВЕСТКИ ДНЯ</w:t>
      </w:r>
      <w:r>
        <w:rPr>
          <w:b/>
          <w:sz w:val="24"/>
        </w:rPr>
        <w:t>:</w:t>
      </w:r>
      <w:r>
        <w:rPr>
          <w:b/>
          <w:sz w:val="24"/>
          <w:u w:val="single"/>
        </w:rPr>
        <w:br w:type="textWrapping"/>
      </w:r>
      <w:r>
        <w:rPr>
          <w:sz w:val="24"/>
        </w:rPr>
        <w:t xml:space="preserve">1. </w:t>
      </w:r>
      <w:bookmarkStart w:id="1" w:name="_Hlk201302480"/>
      <w:r>
        <w:rPr>
          <w:sz w:val="24"/>
        </w:rPr>
        <w:t>Подготовка финансового плана на 2025-2026 финансовый год.</w:t>
      </w:r>
      <w:bookmarkEnd w:id="1"/>
    </w:p>
    <w:p w14:paraId="08000000">
      <w:pPr>
        <w:pStyle w:val="37"/>
        <w:rPr>
          <w:sz w:val="24"/>
        </w:rPr>
      </w:pPr>
      <w:r>
        <w:rPr>
          <w:sz w:val="24"/>
        </w:rPr>
        <w:t>2.</w:t>
      </w:r>
      <w:r>
        <w:rPr>
          <w:sz w:val="24"/>
          <w:lang w:val="ru-RU"/>
        </w:rPr>
        <w:t>У</w:t>
      </w:r>
      <w:r>
        <w:rPr>
          <w:sz w:val="24"/>
        </w:rPr>
        <w:t>величение фонда заработной платы.</w:t>
      </w:r>
    </w:p>
    <w:p w14:paraId="09000000">
      <w:pPr>
        <w:pStyle w:val="37"/>
        <w:rPr>
          <w:sz w:val="24"/>
        </w:rPr>
      </w:pPr>
      <w:r>
        <w:rPr>
          <w:sz w:val="24"/>
        </w:rPr>
        <w:t>3. Служебная записка главного инженера.</w:t>
      </w:r>
    </w:p>
    <w:p w14:paraId="0A000000">
      <w:pPr>
        <w:pStyle w:val="37"/>
        <w:rPr>
          <w:sz w:val="24"/>
        </w:rPr>
      </w:pPr>
      <w:r>
        <w:rPr>
          <w:sz w:val="24"/>
        </w:rPr>
        <w:t>4.Приём новых членов.</w:t>
      </w:r>
    </w:p>
    <w:p w14:paraId="0B000000">
      <w:pPr>
        <w:pStyle w:val="37"/>
        <w:rPr>
          <w:b/>
        </w:rPr>
      </w:pPr>
      <w:r>
        <w:br w:type="textWrapping"/>
      </w:r>
      <w:bookmarkStart w:id="2" w:name="_Hlk168651198"/>
      <w:r>
        <w:rPr>
          <w:b/>
        </w:rPr>
        <w:t>ПО   ПЕРВОМУ ВОПРОСУ ПОВЕСТКИ:</w:t>
      </w:r>
    </w:p>
    <w:p w14:paraId="0C000000">
      <w:r>
        <w:t>Учесть  в финансовом плане расходы на:</w:t>
      </w:r>
    </w:p>
    <w:p w14:paraId="0D000000">
      <w:r>
        <w:t>- продление лицензии на ВЗУ;</w:t>
      </w:r>
    </w:p>
    <w:p w14:paraId="0E000000">
      <w:r>
        <w:t>- устройство  установки обезжелезивания воды;</w:t>
      </w:r>
    </w:p>
    <w:p w14:paraId="0F000000">
      <w:r>
        <w:t>- юридическое сопровождение суда по административному зданию Правления;</w:t>
      </w:r>
    </w:p>
    <w:p w14:paraId="10000000">
      <w:r>
        <w:t>- приобретение труб, насоса и оголовка для включения в работу скважины №1 и на обследование скважины № 3;</w:t>
      </w:r>
    </w:p>
    <w:p w14:paraId="11000000">
      <w:r>
        <w:t>- реконструкцию водопровода;</w:t>
      </w:r>
    </w:p>
    <w:p w14:paraId="12000000">
      <w:r>
        <w:t>- приобретение  насос</w:t>
      </w:r>
      <w:r>
        <w:rPr>
          <w:lang w:val="ru-RU"/>
        </w:rPr>
        <w:t>а</w:t>
      </w:r>
      <w:r>
        <w:t xml:space="preserve">  на КНС, расходы на удаление ила и на обслуживание очистных сооружений;</w:t>
      </w:r>
    </w:p>
    <w:p w14:paraId="13000000">
      <w:r>
        <w:t>- геодезические работы на очистных сооружениях;</w:t>
      </w:r>
    </w:p>
    <w:p w14:paraId="14000000">
      <w:r>
        <w:t>- ямочный ремонт, заливку трещин и сколов дорог и на асфальтирование дорог;</w:t>
      </w:r>
    </w:p>
    <w:p w14:paraId="15000000">
      <w:r>
        <w:t>-приобретение пескоразбрасывателя;</w:t>
      </w:r>
    </w:p>
    <w:p w14:paraId="17000000">
      <w:r>
        <w:t xml:space="preserve"> От жителей поступили следующие предложения :</w:t>
      </w:r>
    </w:p>
    <w:p w14:paraId="18000000">
      <w:r>
        <w:t xml:space="preserve"> - выделить  средства в размере 200 000 - 250 000руб.  на проведение весной комплексной уборки территории с обрезкой  и покраской деревьев, покраской забора, удаление сухостоя,  покоса  весь весенне-летний период обочин вдоль дорог. На проведение  работ нанять стороннюю организацию;</w:t>
      </w:r>
    </w:p>
    <w:p w14:paraId="19000000">
      <w:r>
        <w:t>- асфальтировать въезд от КПП №2 до пересечения с ул.Южная;</w:t>
      </w:r>
    </w:p>
    <w:p w14:paraId="1A000000">
      <w:r>
        <w:t>-  осуществить приём сезонных рабочих на летний период;</w:t>
      </w:r>
    </w:p>
    <w:p w14:paraId="1B000000">
      <w:r>
        <w:t>- закольцевать водопровод и заменить участок  ул.Нагорная - ул.Заречная и тупик ул.Заречная;</w:t>
      </w:r>
    </w:p>
    <w:p w14:paraId="1C000000">
      <w:r>
        <w:t>- оформить дороги в долевую собственность;</w:t>
      </w:r>
    </w:p>
    <w:p w14:paraId="1D000000">
      <w:r>
        <w:t>- восстановить дорожное полотно вдоль участка ливневой канализации ул.Полевая 16-17б;</w:t>
      </w:r>
    </w:p>
    <w:p w14:paraId="1E000000">
      <w:r>
        <w:t>- ввести целевой взнос на ремонт водопровода в размере 30 000 руб. с участка;</w:t>
      </w:r>
    </w:p>
    <w:p w14:paraId="1F000000">
      <w:r>
        <w:t>- внести в повестку дня собрания  вопрос о запрете парковки автомобилей на проезжей части посёлка.</w:t>
      </w:r>
    </w:p>
    <w:p w14:paraId="20000000">
      <w:pPr>
        <w:rPr>
          <w:b/>
        </w:rPr>
      </w:pPr>
      <w:r>
        <w:rPr>
          <w:b/>
        </w:rPr>
        <w:t>РЕШЕНИЕ:</w:t>
      </w:r>
    </w:p>
    <w:p w14:paraId="21000000">
      <w:r>
        <w:t xml:space="preserve"> Разбить предложения на две группы. В первую включить мероприятия, которые нужно выполнить в обязательном порядке, во вторую те, которые можно осуществить при наличии финансовых возможностей.</w:t>
      </w:r>
    </w:p>
    <w:p w14:paraId="22000000">
      <w:r>
        <w:t>К первой группе отнести:</w:t>
      </w:r>
    </w:p>
    <w:p w14:paraId="23000000">
      <w:r>
        <w:t>- продление лицензии на ВЗУ;</w:t>
      </w:r>
    </w:p>
    <w:p w14:paraId="24000000">
      <w:r>
        <w:t>- устройство  установки обезжелезивания воды;</w:t>
      </w:r>
    </w:p>
    <w:p w14:paraId="25000000">
      <w:r>
        <w:t>- юридическое сопровождение суда по административному зданию Правления;</w:t>
      </w:r>
    </w:p>
    <w:p w14:paraId="26000000">
      <w:r>
        <w:t>- приобретение труб, насоса и оголовка для включения в работу скважины №1 и на обследование скважины № 3;</w:t>
      </w:r>
    </w:p>
    <w:p w14:paraId="27000000">
      <w:r>
        <w:t>- реконструкцию водопровода;</w:t>
      </w:r>
    </w:p>
    <w:p w14:paraId="28000000">
      <w:r>
        <w:t>- приобретение насо</w:t>
      </w:r>
      <w:r>
        <w:rPr>
          <w:lang w:val="ru-RU"/>
        </w:rPr>
        <w:t>са</w:t>
      </w:r>
      <w:r>
        <w:t xml:space="preserve">  на КНС, расходы на удаление ила и на обслуживание очистных сооружений;</w:t>
      </w:r>
    </w:p>
    <w:p w14:paraId="29000000">
      <w:r>
        <w:t>- геодезические работы на очистных сооружениях;</w:t>
      </w:r>
    </w:p>
    <w:p w14:paraId="2A000000">
      <w:r>
        <w:t>- ямочный ремонт, заливку трещин и сколов дорог и на асфальтирование дорог;</w:t>
      </w:r>
    </w:p>
    <w:p w14:paraId="2B000000">
      <w:r>
        <w:t>-приобретение пескоразбрасывателя;</w:t>
      </w:r>
    </w:p>
    <w:p w14:paraId="2D000000">
      <w:r>
        <w:t>По остальным мероприятиям определиться при составлении проекта бюджета.</w:t>
      </w:r>
      <w:r>
        <w:br w:type="textWrapping"/>
      </w:r>
      <w:r>
        <w:rPr>
          <w:b/>
        </w:rPr>
        <w:t>ГОЛОСОВАЛИ</w:t>
      </w:r>
      <w:r>
        <w:t>:</w:t>
      </w:r>
    </w:p>
    <w:p w14:paraId="2E000000">
      <w:pPr>
        <w:pStyle w:val="37"/>
      </w:pPr>
      <w:r>
        <w:t xml:space="preserve">«За» </w:t>
      </w:r>
      <w:r>
        <w:rPr>
          <w:lang w:val="ru-RU"/>
        </w:rPr>
        <w:t>Единогласно</w:t>
      </w:r>
      <w:r>
        <w:br w:type="textWrapping"/>
      </w:r>
      <w:bookmarkEnd w:id="2"/>
    </w:p>
    <w:p w14:paraId="2F000000">
      <w:pPr>
        <w:pStyle w:val="37"/>
        <w:rPr>
          <w:b/>
        </w:rPr>
      </w:pPr>
      <w:bookmarkStart w:id="3" w:name="_Hlk168652847"/>
      <w:bookmarkStart w:id="4" w:name="_Hlk201565559"/>
      <w:r>
        <w:rPr>
          <w:b/>
        </w:rPr>
        <w:t>ПО   ВТОРОМУ ВОПРОСУ ПОВЕСТКИ:</w:t>
      </w:r>
    </w:p>
    <w:p w14:paraId="30000000">
      <w:pPr>
        <w:pStyle w:val="37"/>
        <w:rPr>
          <w:b/>
        </w:rPr>
      </w:pPr>
    </w:p>
    <w:p w14:paraId="31000000">
      <w:bookmarkStart w:id="5" w:name="_Hlk195017263"/>
      <w:r>
        <w:t xml:space="preserve">В новом финансовом плане предусмотреть: </w:t>
      </w:r>
    </w:p>
    <w:p w14:paraId="32000000">
      <w:r>
        <w:t>- увеличение фонда заработной платы;</w:t>
      </w:r>
    </w:p>
    <w:p w14:paraId="33000000">
      <w:r>
        <w:t xml:space="preserve">- увеличение фонда поощрения председателя; </w:t>
      </w:r>
    </w:p>
    <w:p w14:paraId="34000000">
      <w:r>
        <w:t xml:space="preserve"> - увеличение фонда поощрения ревизионной комиссии;</w:t>
      </w:r>
    </w:p>
    <w:p w14:paraId="35000000">
      <w:r>
        <w:t xml:space="preserve">-  увеличение  расходов на содержание охраны.  </w:t>
      </w:r>
    </w:p>
    <w:p w14:paraId="36000000">
      <w:pPr>
        <w:rPr>
          <w:rFonts w:hint="default"/>
          <w:b w:val="0"/>
          <w:bCs/>
          <w:lang w:val="ru-RU"/>
        </w:rPr>
      </w:pPr>
      <w:r>
        <w:rPr>
          <w:b/>
        </w:rPr>
        <w:t>РЕШЕНИЕ:</w:t>
      </w:r>
      <w:bookmarkEnd w:id="5"/>
      <w:r>
        <w:rPr>
          <w:b/>
        </w:rPr>
        <w:br w:type="textWrapping"/>
      </w:r>
      <w:r>
        <w:rPr>
          <w:b/>
          <w:lang w:val="ru-RU"/>
        </w:rPr>
        <w:t>В</w:t>
      </w:r>
      <w:r>
        <w:rPr>
          <w:rFonts w:hint="default"/>
          <w:b w:val="0"/>
          <w:bCs/>
          <w:lang w:val="ru-RU"/>
        </w:rPr>
        <w:t xml:space="preserve">  финансовом плане на 2025-2026г.г. предусмотреть увеличение расходов на содержание охраны, увеличение фондов поощрения председателя и ревизионной комиссии. Оклады работникам  ТСН не повышать, предусмотреть повышение премиального фонда до 25%.</w:t>
      </w:r>
    </w:p>
    <w:p w14:paraId="37000000">
      <w:r>
        <w:rPr>
          <w:b/>
        </w:rPr>
        <w:t>ГОЛОСОВАЛИ</w:t>
      </w:r>
      <w:r>
        <w:t>:</w:t>
      </w:r>
    </w:p>
    <w:p w14:paraId="38000000">
      <w:pPr>
        <w:pStyle w:val="37"/>
        <w:rPr>
          <w:rFonts w:hint="default"/>
          <w:lang w:val="ru-RU"/>
        </w:rPr>
      </w:pPr>
      <w:r>
        <w:t xml:space="preserve">«За» </w:t>
      </w:r>
      <w:bookmarkEnd w:id="3"/>
      <w:bookmarkEnd w:id="4"/>
      <w:r>
        <w:rPr>
          <w:rFonts w:hint="default"/>
          <w:lang w:val="ru-RU"/>
        </w:rPr>
        <w:t xml:space="preserve"> Единогласно</w:t>
      </w:r>
    </w:p>
    <w:p w14:paraId="39000000">
      <w:pPr>
        <w:pStyle w:val="37"/>
      </w:pPr>
    </w:p>
    <w:p w14:paraId="3A000000">
      <w:pPr>
        <w:pStyle w:val="37"/>
        <w:rPr>
          <w:b/>
        </w:rPr>
      </w:pPr>
      <w:bookmarkStart w:id="6" w:name="_Hlk168657399"/>
      <w:bookmarkEnd w:id="6"/>
      <w:bookmarkStart w:id="7" w:name="_Hlk173153414"/>
      <w:bookmarkEnd w:id="7"/>
      <w:r>
        <w:rPr>
          <w:b/>
        </w:rPr>
        <w:t>ПО   ТРЕТЬЕМУ ВОПРОСУ ПОВЕСТКИ:</w:t>
      </w:r>
    </w:p>
    <w:p w14:paraId="3B000000">
      <w:r>
        <w:t>В связи с использованием  личного автотранспорта в служебных целях и существенным повышением  цен на горюче-смазочные материалы увеличить компенсацию затрат на автомобиль.</w:t>
      </w:r>
    </w:p>
    <w:p w14:paraId="3C000000">
      <w:r>
        <w:rPr>
          <w:b/>
        </w:rPr>
        <w:t>РЕШЕНИЕ:</w:t>
      </w:r>
      <w:r>
        <w:rPr>
          <w:b/>
        </w:rPr>
        <w:br w:type="textWrapping"/>
      </w:r>
      <w:r>
        <w:t>Увеличить  компенсацию затрат  до 5 000 руб.</w:t>
      </w:r>
      <w:r>
        <w:br w:type="textWrapping"/>
      </w:r>
      <w:r>
        <w:br w:type="textWrapping"/>
      </w:r>
      <w:bookmarkStart w:id="8" w:name="_Hlk201321442"/>
      <w:bookmarkEnd w:id="8"/>
      <w:r>
        <w:rPr>
          <w:b/>
        </w:rPr>
        <w:t>ГОЛОСОВАЛИ</w:t>
      </w:r>
      <w:r>
        <w:t>:</w:t>
      </w:r>
    </w:p>
    <w:p w14:paraId="3D000000">
      <w:pPr>
        <w:pStyle w:val="37"/>
        <w:rPr>
          <w:rFonts w:hint="default"/>
          <w:lang w:val="ru-RU"/>
        </w:rPr>
      </w:pPr>
      <w:r>
        <w:t xml:space="preserve">«За»  </w:t>
      </w:r>
      <w:r>
        <w:rPr>
          <w:lang w:val="ru-RU"/>
        </w:rPr>
        <w:t>Единогласно</w:t>
      </w:r>
    </w:p>
    <w:p w14:paraId="3E000000">
      <w:pPr>
        <w:pStyle w:val="37"/>
      </w:pPr>
    </w:p>
    <w:p w14:paraId="3F000000">
      <w:pPr>
        <w:pStyle w:val="37"/>
        <w:rPr>
          <w:b/>
        </w:rPr>
      </w:pPr>
      <w:r>
        <w:rPr>
          <w:b/>
        </w:rPr>
        <w:t>ПО   ЧЕТВЕРТОМУ ВОПРОСУ ПОВЕСТКИ:</w:t>
      </w:r>
      <w:bookmarkEnd w:id="0"/>
    </w:p>
    <w:p w14:paraId="40000000">
      <w:pPr>
        <w:pStyle w:val="37"/>
        <w:rPr>
          <w:b/>
        </w:rPr>
      </w:pPr>
      <w:bookmarkStart w:id="9" w:name="_Hlk201565162"/>
    </w:p>
    <w:p w14:paraId="41000000">
      <w:pPr>
        <w:pStyle w:val="37"/>
      </w:pPr>
      <w:r>
        <w:t>Выслушали Ладёхина О.В.  Поступили заявления о приёме в Товарищество новых членов.</w:t>
      </w:r>
    </w:p>
    <w:p w14:paraId="42000000">
      <w:pPr>
        <w:pStyle w:val="37"/>
      </w:pPr>
    </w:p>
    <w:p w14:paraId="43000000">
      <w:pPr>
        <w:pStyle w:val="37"/>
        <w:rPr>
          <w:b/>
        </w:rPr>
      </w:pPr>
      <w:r>
        <w:rPr>
          <w:b/>
        </w:rPr>
        <w:t>РЕШЕНИЕ:</w:t>
      </w:r>
    </w:p>
    <w:p w14:paraId="44000000">
      <w:pPr>
        <w:pStyle w:val="37"/>
      </w:pPr>
      <w:r>
        <w:t>Принять в члены:</w:t>
      </w:r>
    </w:p>
    <w:p w14:paraId="45000000">
      <w:pPr>
        <w:pStyle w:val="37"/>
      </w:pPr>
      <w:r>
        <w:t>- Микушину И.В., Сиреневая 7;</w:t>
      </w:r>
    </w:p>
    <w:p w14:paraId="46000000">
      <w:pPr>
        <w:pStyle w:val="37"/>
      </w:pPr>
      <w:r>
        <w:t>- Симонову М.И., Весенняя 6;</w:t>
      </w:r>
    </w:p>
    <w:p w14:paraId="47000000">
      <w:pPr>
        <w:pStyle w:val="37"/>
      </w:pPr>
      <w:r>
        <w:t>- Зендрикову Т.О., Ясеневая 178;</w:t>
      </w:r>
    </w:p>
    <w:p w14:paraId="48000000">
      <w:pPr>
        <w:pStyle w:val="37"/>
        <w:rPr>
          <w:rFonts w:hint="default"/>
          <w:lang w:val="ru-RU"/>
        </w:rPr>
      </w:pPr>
      <w:r>
        <w:t>- Тен А.А., Полевая 23б</w:t>
      </w:r>
      <w:r>
        <w:rPr>
          <w:rFonts w:hint="default"/>
          <w:lang w:val="ru-RU"/>
        </w:rPr>
        <w:t>;</w:t>
      </w:r>
    </w:p>
    <w:p w14:paraId="3398CE71">
      <w:pPr>
        <w:pStyle w:val="37"/>
        <w:rPr>
          <w:rFonts w:hint="default"/>
          <w:lang w:val="ru-RU"/>
        </w:rPr>
      </w:pPr>
      <w:r>
        <w:rPr>
          <w:rFonts w:hint="default"/>
          <w:lang w:val="ru-RU"/>
        </w:rPr>
        <w:t>- Иртуганова С.Т., Соловьиная 99.</w:t>
      </w:r>
      <w:bookmarkStart w:id="10" w:name="_GoBack"/>
      <w:bookmarkEnd w:id="10"/>
    </w:p>
    <w:bookmarkEnd w:id="9"/>
    <w:p w14:paraId="49000000">
      <w:pPr>
        <w:pStyle w:val="37"/>
      </w:pPr>
      <w:r>
        <w:drawing>
          <wp:inline distT="0" distB="0" distL="114300" distR="114300">
            <wp:extent cx="6645910" cy="5810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0000"/>
    <w:p w14:paraId="4B000000">
      <w:r>
        <w:t xml:space="preserve">ПРЕДСЕДАТЕЛЬ                                                                  Ладёхин О.В.              ____________________    </w:t>
      </w:r>
    </w:p>
    <w:p w14:paraId="4C000000"/>
    <w:p w14:paraId="4D000000">
      <w:r>
        <w:t xml:space="preserve">СЕКРЕТАРЬ                                                                         Моисеева Л.П              ____________________                              </w:t>
      </w:r>
    </w:p>
    <w:p w14:paraId="4E000000"/>
    <w:p w14:paraId="4F000000">
      <w:r>
        <w:t xml:space="preserve">ЧЛЕНЫ ПРАВЛЕНИЯ                                                           </w:t>
      </w:r>
    </w:p>
    <w:p w14:paraId="50000000">
      <w:r>
        <w:t xml:space="preserve">                                                                                                  Акользин А.Г.             ____________________ </w:t>
      </w:r>
    </w:p>
    <w:p w14:paraId="51000000">
      <w:r>
        <w:t xml:space="preserve">                                                                                                  Васильева Е.Н.          _____________________                                                </w:t>
      </w:r>
    </w:p>
    <w:p w14:paraId="52000000">
      <w:r>
        <w:t xml:space="preserve">                                                                                                  Гутников С.В.             _____________________</w:t>
      </w:r>
    </w:p>
    <w:p w14:paraId="53000000">
      <w:pPr>
        <w:ind w:firstLine="4950"/>
      </w:pPr>
      <w:r>
        <w:t>Моисеева Л.П            ________________</w:t>
      </w:r>
    </w:p>
    <w:p w14:paraId="54000000">
      <w:pPr>
        <w:ind w:firstLine="4950"/>
      </w:pPr>
      <w:r>
        <w:t>Пивоваров В.Г.          _____________________</w:t>
      </w:r>
    </w:p>
    <w:p w14:paraId="55000000">
      <w:pPr>
        <w:ind w:firstLine="4950"/>
      </w:pPr>
      <w:r>
        <w:t>Хромылёва Е.И.        ____________________</w:t>
      </w:r>
    </w:p>
    <w:p w14:paraId="56000000">
      <w:pPr>
        <w:ind w:firstLine="4950"/>
      </w:pPr>
    </w:p>
    <w:p w14:paraId="57000000">
      <w:pPr>
        <w:ind w:firstLine="4950"/>
      </w:pPr>
    </w:p>
    <w:p w14:paraId="58000000">
      <w:pPr>
        <w:ind w:firstLine="4950"/>
      </w:pPr>
      <w:r>
        <w:t xml:space="preserve"> </w:t>
      </w:r>
    </w:p>
    <w:sectPr>
      <w:pgSz w:w="11906" w:h="16838"/>
      <w:pgMar w:top="720" w:right="720" w:bottom="720" w:left="72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4294C"/>
    <w:rsid w:val="26640331"/>
    <w:rsid w:val="396B4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left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160" w:line="264" w:lineRule="auto"/>
      <w:ind w:left="0" w:right="0" w:firstLine="0"/>
      <w:jc w:val="left"/>
      <w:outlineLvl w:val="2"/>
    </w:pPr>
    <w:rPr>
      <w:rFonts w:ascii="XO Thames" w:hAnsi="XO Thames" w:eastAsiaTheme="minorEastAsia" w:cstheme="minorBidi"/>
      <w:b/>
      <w:i/>
      <w:color w:val="000000"/>
      <w:spacing w:val="0"/>
      <w:sz w:val="22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left"/>
      <w:outlineLvl w:val="3"/>
    </w:pPr>
    <w:rPr>
      <w:rFonts w:ascii="XO Thames" w:hAnsi="XO Thames" w:eastAsiaTheme="minorEastAsia" w:cstheme="minorBidi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left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2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3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4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paragraph" w:styleId="15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6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7">
    <w:name w:val="toc 2"/>
    <w:next w:val="1"/>
    <w:uiPriority w:val="39"/>
    <w:pPr>
      <w:spacing w:before="0" w:after="160" w:line="264" w:lineRule="auto"/>
      <w:ind w:left="2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8">
    <w:name w:val="toc 4"/>
    <w:next w:val="1"/>
    <w:uiPriority w:val="39"/>
    <w:pPr>
      <w:spacing w:before="0" w:after="160" w:line="264" w:lineRule="auto"/>
      <w:ind w:left="6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19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0">
    <w:name w:val="Title"/>
    <w:next w:val="1"/>
    <w:qFormat/>
    <w:uiPriority w:val="1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52"/>
    </w:rPr>
  </w:style>
  <w:style w:type="paragraph" w:styleId="21">
    <w:name w:val="Subtitle"/>
    <w:next w:val="1"/>
    <w:qFormat/>
    <w:uiPriority w:val="11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paragraph" w:customStyle="1" w:styleId="22">
    <w:name w:val="Основной шрифт абзаца3"/>
    <w:link w:val="23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23">
    <w:name w:val="Основной шрифт абзаца31"/>
    <w:link w:val="22"/>
    <w:qFormat/>
    <w:uiPriority w:val="0"/>
    <w:rPr>
      <w:rFonts w:asciiTheme="minorAscii" w:hAnsiTheme="minorHAnsi"/>
      <w:color w:val="000000"/>
      <w:sz w:val="22"/>
    </w:rPr>
  </w:style>
  <w:style w:type="paragraph" w:customStyle="1" w:styleId="24">
    <w:name w:val="Основной шрифт абзаца2"/>
    <w:link w:val="25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25">
    <w:name w:val="Основной шрифт абзаца21"/>
    <w:link w:val="24"/>
    <w:qFormat/>
    <w:uiPriority w:val="0"/>
    <w:rPr>
      <w:rFonts w:asciiTheme="minorAscii" w:hAnsiTheme="minorHAnsi"/>
      <w:color w:val="000000"/>
      <w:sz w:val="22"/>
    </w:rPr>
  </w:style>
  <w:style w:type="paragraph" w:customStyle="1" w:styleId="26">
    <w:name w:val="Гиперссылка11"/>
    <w:link w:val="27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27">
    <w:name w:val="Гиперссылка111"/>
    <w:link w:val="26"/>
    <w:qFormat/>
    <w:uiPriority w:val="0"/>
    <w:rPr>
      <w:rFonts w:asciiTheme="minorAscii" w:hAnsiTheme="minorHAnsi"/>
      <w:color w:val="0000FF"/>
      <w:sz w:val="22"/>
      <w:u w:val="single"/>
    </w:rPr>
  </w:style>
  <w:style w:type="paragraph" w:customStyle="1" w:styleId="28">
    <w:name w:val="Обычный13"/>
    <w:link w:val="29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29">
    <w:name w:val="Обычный131"/>
    <w:link w:val="28"/>
    <w:qFormat/>
    <w:uiPriority w:val="0"/>
    <w:rPr>
      <w:rFonts w:asciiTheme="minorAscii" w:hAnsiTheme="minorHAnsi"/>
      <w:color w:val="000000"/>
      <w:sz w:val="22"/>
    </w:rPr>
  </w:style>
  <w:style w:type="paragraph" w:customStyle="1" w:styleId="30">
    <w:name w:val="Footnote"/>
    <w:link w:val="31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1">
    <w:name w:val="Footnote1"/>
    <w:link w:val="30"/>
    <w:qFormat/>
    <w:uiPriority w:val="0"/>
    <w:rPr>
      <w:rFonts w:ascii="XO Thames" w:hAnsi="XO Thames"/>
      <w:color w:val="000000"/>
      <w:sz w:val="22"/>
    </w:rPr>
  </w:style>
  <w:style w:type="paragraph" w:customStyle="1" w:styleId="32">
    <w:name w:val="Header and Footer"/>
    <w:link w:val="33"/>
    <w:qFormat/>
    <w:uiPriority w:val="0"/>
    <w:pPr>
      <w:spacing w:before="0" w:after="16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33">
    <w:name w:val="Header and Footer1"/>
    <w:link w:val="32"/>
    <w:qFormat/>
    <w:uiPriority w:val="0"/>
    <w:rPr>
      <w:rFonts w:ascii="XO Thames" w:hAnsi="XO Thames"/>
      <w:color w:val="000000"/>
      <w:sz w:val="20"/>
    </w:rPr>
  </w:style>
  <w:style w:type="paragraph" w:styleId="34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35">
    <w:name w:val="Гиперссылка2"/>
    <w:link w:val="36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36">
    <w:name w:val="Гиперссылка21"/>
    <w:link w:val="35"/>
    <w:qFormat/>
    <w:uiPriority w:val="0"/>
    <w:rPr>
      <w:rFonts w:asciiTheme="minorAscii" w:hAnsiTheme="minorHAnsi"/>
      <w:color w:val="0000FF"/>
      <w:sz w:val="22"/>
      <w:u w:val="single"/>
    </w:rPr>
  </w:style>
  <w:style w:type="paragraph" w:styleId="37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customStyle="1" w:styleId="38">
    <w:name w:val="Обычный11"/>
    <w:link w:val="39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9">
    <w:name w:val="Обычный111"/>
    <w:link w:val="38"/>
    <w:qFormat/>
    <w:uiPriority w:val="0"/>
    <w:rPr>
      <w:rFonts w:asciiTheme="minorAscii" w:hAnsiTheme="minorHAnsi"/>
      <w:color w:val="000000"/>
      <w:sz w:val="22"/>
    </w:rPr>
  </w:style>
  <w:style w:type="paragraph" w:customStyle="1" w:styleId="40">
    <w:name w:val="Гиперссылка1"/>
    <w:link w:val="41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41">
    <w:name w:val="Гиперссылка12"/>
    <w:link w:val="40"/>
    <w:qFormat/>
    <w:uiPriority w:val="0"/>
    <w:rPr>
      <w:rFonts w:asciiTheme="minorAscii" w:hAnsiTheme="minorHAnsi"/>
      <w:color w:val="0000FF"/>
      <w:sz w:val="22"/>
      <w:u w:val="single"/>
    </w:rPr>
  </w:style>
  <w:style w:type="paragraph" w:customStyle="1" w:styleId="42">
    <w:name w:val="Обычный1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3">
    <w:name w:val="Обычный12"/>
    <w:link w:val="42"/>
    <w:qFormat/>
    <w:uiPriority w:val="0"/>
  </w:style>
  <w:style w:type="paragraph" w:customStyle="1" w:styleId="44">
    <w:name w:val="toc 10"/>
    <w:next w:val="1"/>
    <w:link w:val="45"/>
    <w:qFormat/>
    <w:uiPriority w:val="39"/>
    <w:pPr>
      <w:spacing w:before="0" w:after="160" w:line="264" w:lineRule="auto"/>
      <w:ind w:left="180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45">
    <w:name w:val="toc 101"/>
    <w:link w:val="44"/>
    <w:qFormat/>
    <w:uiPriority w:val="0"/>
    <w:rPr>
      <w:rFonts w:asciiTheme="minorAscii" w:hAnsiTheme="minorHAnsi"/>
      <w:color w:val="000000"/>
      <w:sz w:val="22"/>
    </w:rPr>
  </w:style>
  <w:style w:type="paragraph" w:customStyle="1" w:styleId="46">
    <w:name w:val="Основной шрифт абзаца1"/>
    <w:link w:val="47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47">
    <w:name w:val="Основной шрифт абзаца11"/>
    <w:link w:val="46"/>
    <w:qFormat/>
    <w:uiPriority w:val="0"/>
    <w:rPr>
      <w:rFonts w:asciiTheme="minorAscii" w:hAnsiTheme="minorHAnsi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58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2025-10-29T08:02:00Z</dcterms:created>
  <dc:creator>User</dc:creator>
  <cp:lastModifiedBy>User</cp:lastModifiedBy>
  <dcterms:modified xsi:type="dcterms:W3CDTF">2025-11-01T08:05:34Z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25CB0022C87B4C9CAE77C8ABBE1DA3D1_13</vt:lpwstr>
  </property>
</Properties>
</file>