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/>
    <w:p w14:paraId="02000000">
      <w:pPr>
        <w:rPr>
          <w:sz w:val="28"/>
        </w:rPr>
      </w:pPr>
      <w:r>
        <w:rPr>
          <w:sz w:val="28"/>
        </w:rPr>
        <w:t>4.3. Правление Товарищества</w:t>
      </w:r>
    </w:p>
    <w:p w14:paraId="03000000">
      <w:pPr>
        <w:rPr>
          <w:sz w:val="28"/>
        </w:rPr>
      </w:pPr>
      <w:r>
        <w:rPr>
          <w:sz w:val="28"/>
        </w:rPr>
        <w:t>4.3.1. Члены правления Товарищества избираются на общем собрании сроком на</w:t>
      </w:r>
    </w:p>
    <w:p w14:paraId="04000000">
      <w:pPr>
        <w:rPr>
          <w:sz w:val="28"/>
        </w:rPr>
      </w:pPr>
      <w:r>
        <w:rPr>
          <w:sz w:val="28"/>
        </w:rPr>
        <w:t>два года. Решение о порядке голосования (тайное или открытое) по вопросу</w:t>
      </w:r>
    </w:p>
    <w:p w14:paraId="05000000">
      <w:pPr>
        <w:rPr>
          <w:sz w:val="28"/>
        </w:rPr>
      </w:pPr>
      <w:r>
        <w:rPr>
          <w:sz w:val="28"/>
        </w:rPr>
        <w:t>избрания членов правления, принимается общим собранием членов Товарищества</w:t>
      </w:r>
    </w:p>
    <w:p w14:paraId="06000000">
      <w:pPr>
        <w:rPr>
          <w:sz w:val="28"/>
        </w:rPr>
      </w:pPr>
      <w:r>
        <w:rPr>
          <w:sz w:val="28"/>
        </w:rPr>
        <w:t>простым большинством голосов от общего числа присутствующих на таком</w:t>
      </w:r>
    </w:p>
    <w:p w14:paraId="07000000">
      <w:pPr>
        <w:rPr>
          <w:sz w:val="28"/>
        </w:rPr>
      </w:pPr>
      <w:r>
        <w:rPr>
          <w:sz w:val="28"/>
        </w:rPr>
        <w:t>собрании членов Товарищества.</w:t>
      </w:r>
    </w:p>
    <w:p w14:paraId="08000000">
      <w:pPr>
        <w:rPr>
          <w:sz w:val="28"/>
        </w:rPr>
      </w:pPr>
      <w:r>
        <w:rPr>
          <w:sz w:val="28"/>
        </w:rPr>
        <w:t>Не могут избираться в правление члены Товарищества, имеющие на момент</w:t>
      </w:r>
    </w:p>
    <w:p w14:paraId="09000000">
      <w:pPr>
        <w:rPr>
          <w:sz w:val="28"/>
        </w:rPr>
      </w:pPr>
      <w:r>
        <w:rPr>
          <w:sz w:val="28"/>
        </w:rPr>
        <w:t>избрания задолженность по членским взносам и иным платежам, а также члены</w:t>
      </w:r>
    </w:p>
    <w:p w14:paraId="0A000000">
      <w:pPr>
        <w:rPr>
          <w:sz w:val="28"/>
        </w:rPr>
      </w:pPr>
      <w:r>
        <w:rPr>
          <w:sz w:val="28"/>
        </w:rPr>
        <w:t>Товарищества, допустившие в предыдущем отчетном периоде наличие</w:t>
      </w:r>
    </w:p>
    <w:p w14:paraId="0B000000">
      <w:pPr>
        <w:rPr>
          <w:sz w:val="28"/>
        </w:rPr>
      </w:pPr>
      <w:r>
        <w:rPr>
          <w:sz w:val="28"/>
        </w:rPr>
        <w:t>просроченной задолженности (неуплата более трех месяцев).</w:t>
      </w:r>
    </w:p>
    <w:p w14:paraId="0C000000">
      <w:pPr>
        <w:rPr>
          <w:sz w:val="28"/>
        </w:rPr>
      </w:pPr>
      <w:r>
        <w:rPr>
          <w:sz w:val="28"/>
        </w:rPr>
        <w:t>Одно и то же лицо может переизбираться неограниченное количество раз на</w:t>
      </w:r>
    </w:p>
    <w:p w14:paraId="0D000000">
      <w:pPr>
        <w:rPr>
          <w:sz w:val="28"/>
        </w:rPr>
      </w:pPr>
      <w:r>
        <w:rPr>
          <w:sz w:val="28"/>
        </w:rPr>
        <w:t>должности в органах Товарищества.</w:t>
      </w:r>
    </w:p>
    <w:p w14:paraId="0E000000">
      <w:pPr>
        <w:rPr>
          <w:sz w:val="28"/>
        </w:rPr>
      </w:pPr>
      <w:r>
        <w:rPr>
          <w:sz w:val="28"/>
          <w:highlight w:val="yellow"/>
        </w:rPr>
        <w:t xml:space="preserve">В случае выбытия члена правления из состава </w:t>
      </w:r>
      <w:r>
        <w:rPr>
          <w:sz w:val="28"/>
          <w:highlight w:val="yellow"/>
        </w:rPr>
        <w:t>п</w:t>
      </w:r>
      <w:r>
        <w:rPr>
          <w:sz w:val="28"/>
          <w:highlight w:val="yellow"/>
        </w:rPr>
        <w:t xml:space="preserve">равления, </w:t>
      </w:r>
      <w:r>
        <w:rPr>
          <w:sz w:val="28"/>
          <w:highlight w:val="yellow"/>
        </w:rPr>
        <w:t>п</w:t>
      </w:r>
      <w:r>
        <w:rPr>
          <w:sz w:val="28"/>
          <w:highlight w:val="yellow"/>
        </w:rPr>
        <w:t xml:space="preserve">равление вправе предложить должность выбывшего члена </w:t>
      </w:r>
      <w:r>
        <w:rPr>
          <w:sz w:val="28"/>
          <w:highlight w:val="yellow"/>
        </w:rPr>
        <w:t>п</w:t>
      </w:r>
      <w:r>
        <w:rPr>
          <w:sz w:val="28"/>
          <w:highlight w:val="yellow"/>
        </w:rPr>
        <w:t xml:space="preserve">равления лицам, которые на предыдущем собрании баллотировались в члены </w:t>
      </w:r>
      <w:r>
        <w:rPr>
          <w:sz w:val="28"/>
          <w:highlight w:val="yellow"/>
        </w:rPr>
        <w:t>п</w:t>
      </w:r>
      <w:r>
        <w:rPr>
          <w:sz w:val="28"/>
          <w:highlight w:val="yellow"/>
        </w:rPr>
        <w:t xml:space="preserve">равления и набрали необходимое количество голосов, но не вошли в </w:t>
      </w:r>
      <w:r>
        <w:rPr>
          <w:sz w:val="28"/>
          <w:highlight w:val="yellow"/>
        </w:rPr>
        <w:t>п</w:t>
      </w:r>
      <w:r>
        <w:rPr>
          <w:sz w:val="28"/>
          <w:highlight w:val="yellow"/>
        </w:rPr>
        <w:t>равление.</w:t>
      </w:r>
    </w:p>
    <w:p w14:paraId="0F000000">
      <w:pPr>
        <w:rPr>
          <w:sz w:val="28"/>
        </w:rPr>
      </w:pPr>
      <w:r>
        <w:rPr>
          <w:sz w:val="28"/>
        </w:rPr>
        <w:t>Правление Товарищества подотчетно общему собранию членов Товарищества.</w:t>
      </w:r>
    </w:p>
    <w:p w14:paraId="10000000">
      <w:pPr>
        <w:rPr>
          <w:sz w:val="28"/>
        </w:rPr>
      </w:pPr>
      <w:r>
        <w:rPr>
          <w:sz w:val="28"/>
        </w:rPr>
        <w:t>=========================================================</w:t>
      </w:r>
    </w:p>
    <w:p w14:paraId="11000000">
      <w:pPr>
        <w:rPr>
          <w:sz w:val="28"/>
        </w:rPr>
      </w:pPr>
    </w:p>
    <w:p w14:paraId="12000000">
      <w:pPr>
        <w:rPr>
          <w:sz w:val="28"/>
        </w:rPr>
      </w:pPr>
      <w:r>
        <w:rPr>
          <w:sz w:val="28"/>
        </w:rPr>
        <w:t>7.10. В Товариществе также устанавливается платеж, уплачиваемый новыми членами Товарищества при вступлении. Платеж при вступлении уплачивается новыми членами при приеме их в члены Товарищества.</w:t>
      </w:r>
    </w:p>
    <w:p w14:paraId="13000000">
      <w:pPr>
        <w:rPr>
          <w:sz w:val="28"/>
        </w:rPr>
      </w:pPr>
      <w:r>
        <w:rPr>
          <w:sz w:val="28"/>
          <w:highlight w:val="yellow"/>
        </w:rPr>
        <w:t>В случае образования нового земельного участка из участка члена Товарищества и последующей продаже такого участка, покупатель уплачивает платеж, как новый член Товарищества</w:t>
      </w:r>
      <w:r>
        <w:rPr>
          <w:sz w:val="28"/>
          <w:highlight w:val="yellow"/>
        </w:rPr>
        <w:t>.</w:t>
      </w:r>
      <w:r>
        <w:rPr>
          <w:sz w:val="28"/>
          <w:highlight w:val="green"/>
        </w:rPr>
        <w:t xml:space="preserve"> </w:t>
      </w:r>
      <w:r>
        <w:rPr>
          <w:sz w:val="28"/>
          <w:highlight w:val="green"/>
        </w:rPr>
        <w:t xml:space="preserve">Если предыдущий собственник уплачивал платеж при вступлении и выбывает из членов Товарищества, то новый собственник </w:t>
      </w:r>
      <w:r>
        <w:rPr>
          <w:sz w:val="28"/>
          <w:highlight w:val="green"/>
        </w:rPr>
        <w:t>платеж</w:t>
      </w:r>
      <w:r>
        <w:rPr>
          <w:sz w:val="28"/>
          <w:highlight w:val="green"/>
        </w:rPr>
        <w:t xml:space="preserve"> уплачивать не должен.</w:t>
      </w:r>
    </w:p>
    <w:p w14:paraId="14000000">
      <w:pPr>
        <w:rPr>
          <w:sz w:val="28"/>
        </w:rPr>
      </w:pPr>
      <w:r>
        <w:rPr>
          <w:sz w:val="28"/>
        </w:rPr>
        <w:t xml:space="preserve"> Размер такого платежа утверждается общим собранием членов Товарищества и </w:t>
      </w:r>
      <w:r>
        <w:rPr>
          <w:sz w:val="28"/>
        </w:rPr>
        <w:t>переутверждается</w:t>
      </w:r>
      <w:r>
        <w:rPr>
          <w:sz w:val="28"/>
        </w:rPr>
        <w:t xml:space="preserve"> по мере необходимости. Такой же платеж уплачивается гражданами (правообладателями, собственниками земельных участков, расположенных в границах территории Товарищества) без участия в Товариществе, если они хотят использовать имущество общего пользования Товарищества и подключиться к существующим инженерным сетям. </w:t>
      </w:r>
      <w:bookmarkStart w:id="1" w:name="_Hlk181175714"/>
      <w:bookmarkEnd w:id="1"/>
    </w:p>
    <w:p w14:paraId="15000000">
      <w:pPr>
        <w:rPr>
          <w:sz w:val="28"/>
        </w:rPr>
      </w:pPr>
    </w:p>
    <w:p w14:paraId="16000000">
      <w:pPr>
        <w:rPr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/>
      <w:jc w:val="left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</w:pPr>
    <w:rPr>
      <w:rFonts w:ascii="XO Thames" w:hAnsi="XO Thames"/>
      <w:b w:val="1"/>
    </w:rPr>
  </w:style>
  <w:style w:styleId="Style_13_ch" w:type="character">
    <w:name w:val="toc 1"/>
    <w:link w:val="Style_13"/>
    <w:rPr>
      <w:rFonts w:ascii="XO Thames" w:hAnsi="XO Thames"/>
      <w:b w:val="1"/>
    </w:rPr>
  </w:style>
  <w:style w:styleId="Style_14" w:type="paragraph">
    <w:name w:val="Header and Footer"/>
    <w:link w:val="Style_14_ch"/>
    <w:pPr>
      <w:spacing w:line="360" w:lineRule="auto"/>
      <w:ind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</w:pPr>
  </w:style>
  <w:style w:styleId="Style_15_ch" w:type="character">
    <w:name w:val="toc 9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</w:pPr>
  </w:style>
  <w:style w:styleId="Style_16_ch" w:type="character">
    <w:name w:val="toc 8"/>
    <w:link w:val="Style_16"/>
  </w:style>
  <w:style w:styleId="Style_17" w:type="paragraph">
    <w:name w:val="toc 5"/>
    <w:next w:val="Style_1"/>
    <w:link w:val="Style_17_ch"/>
    <w:uiPriority w:val="39"/>
    <w:pPr>
      <w:ind w:firstLine="0" w:left="800"/>
    </w:pPr>
  </w:style>
  <w:style w:styleId="Style_17_ch" w:type="character">
    <w:name w:val="toc 5"/>
    <w:link w:val="Style_17"/>
  </w:style>
  <w:style w:styleId="Style_18" w:type="paragraph">
    <w:name w:val="Subtitle"/>
    <w:next w:val="Style_1"/>
    <w:link w:val="Style_18_ch"/>
    <w:uiPriority w:val="11"/>
    <w:qFormat/>
    <w:rPr>
      <w:rFonts w:ascii="XO Thames" w:hAnsi="XO Thames"/>
      <w:i w:val="1"/>
      <w:color w:val="616161"/>
      <w:sz w:val="24"/>
    </w:rPr>
  </w:style>
  <w:style w:styleId="Style_18_ch" w:type="character">
    <w:name w:val="Subtitle"/>
    <w:link w:val="Style_18"/>
    <w:rPr>
      <w:rFonts w:ascii="XO Thames" w:hAnsi="XO Thames"/>
      <w:i w:val="1"/>
      <w:color w:val="616161"/>
      <w:sz w:val="24"/>
    </w:rPr>
  </w:style>
  <w:style w:styleId="Style_19" w:type="paragraph">
    <w:name w:val="toc 10"/>
    <w:next w:val="Style_1"/>
    <w:link w:val="Style_19_ch"/>
    <w:uiPriority w:val="39"/>
    <w:pPr>
      <w:ind w:firstLine="0" w:left="1800"/>
    </w:pPr>
  </w:style>
  <w:style w:styleId="Style_19_ch" w:type="character">
    <w:name w:val="toc 10"/>
    <w:link w:val="Style_19"/>
  </w:style>
  <w:style w:styleId="Style_20" w:type="paragraph">
    <w:name w:val="Title"/>
    <w:next w:val="Style_1"/>
    <w:link w:val="Style_20_ch"/>
    <w:uiPriority w:val="10"/>
    <w:qFormat/>
    <w:rPr>
      <w:rFonts w:ascii="XO Thames" w:hAnsi="XO Thames"/>
      <w:b w:val="1"/>
      <w:sz w:val="52"/>
    </w:rPr>
  </w:style>
  <w:style w:styleId="Style_20_ch" w:type="character">
    <w:name w:val="Title"/>
    <w:link w:val="Style_20"/>
    <w:rPr>
      <w:rFonts w:ascii="XO Thames" w:hAnsi="XO Thames"/>
      <w:b w:val="1"/>
      <w:sz w:val="52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1_ch" w:type="character">
    <w:name w:val="heading 4"/>
    <w:link w:val="Style_21"/>
    <w:rPr>
      <w:rFonts w:ascii="XO Thames" w:hAnsi="XO Thames"/>
      <w:b w:val="1"/>
      <w:color w:val="595959"/>
      <w:sz w:val="26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2_ch" w:type="character">
    <w:name w:val="heading 2"/>
    <w:link w:val="Style_22"/>
    <w:rPr>
      <w:rFonts w:ascii="XO Thames" w:hAnsi="XO Thames"/>
      <w:b w:val="1"/>
      <w:color w:val="00A0FF"/>
      <w:sz w:val="26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2024-11-03T15:05:02Z</dcterms:modified>
</cp:coreProperties>
</file>